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Finans ve Bankacılık Sektörü Vaka Analizi</w:t>
      </w:r>
    </w:p>
    <w:p>
      <w:r>
        <w:t>Bu proje kapsamında öğrencilerden, finans ve bankacılık sektöründe faaliyet gösteren bir şirketin sürdürülebilirlik performansını çevresel, sosyal ve yönetişim (ESG) boyutlarıyla incelemeleri beklenmektedir. Çalışma; sürdürülebilir finansman, iklim riskleri, finanse edilen emisyonlar, etik bankacılık, veri güvenliği, sosyal etki, AB sürdürülebilir finans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14.200</w:t>
        <w:br/>
        <w:t>• Şube Sayısı: 620</w:t>
        <w:br/>
        <w:t>• Yıllık Ciro / Gelir: 8,9 milyar €</w:t>
        <w:br/>
        <w:t>• Ana Faaliyet Alanı: Kurumsal bankacılık, bireysel bankacılık ve yatırım hizmetleri</w:t>
        <w:br/>
        <w:t>• Operasyon Bölgeleri: Türkiye, Almanya, Hollanda ve Birleşik Krallık</w:t>
        <w:br/>
        <w:t>• Hedef Pazarlar: Avrupa Birliği, Körfez Bölgesi ve Türkiye</w:t>
        <w:br/>
        <w:t>• Aktif Müşteri Sayısı: 18 milyon</w:t>
        <w:br/>
        <w:t>• Tedarikçi Sayısı: 1.050</w:t>
        <w:br/>
        <w:t>• Kritik Tedarikçi Sayısı: 170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18.000 ton CO₂e</w:t>
        <w:br/>
        <w:t>• Scope 2 Emisyonları: 52.000 ton CO₂e</w:t>
        <w:br/>
        <w:t>• Scope 3 Emisyonları (Finanse Edilen Emisyonlar Dahil): 48.000.000 ton CO₂e</w:t>
        <w:br/>
        <w:t>• Yenilenebilir Elektrik Kullanımı: %41</w:t>
        <w:br/>
        <w:t>• Sürdürülebilir Finansman Portföyü: 14 milyar €</w:t>
        <w:br/>
        <w:t>• Kağıt Tüketimi: 5.800 ton/yıl</w:t>
        <w:br/>
        <w:t>• Dijital Bankacılık Kullanım Oranı: %78</w:t>
        <w:br/>
        <w:t>• Kadın Çalışan Oranı: %49</w:t>
        <w:br/>
        <w:t>• Kadın Yönetici Oranı: %37</w:t>
        <w:br/>
        <w:t>• Veri Güvenliği Olay Sayısı: 4/yıl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%70 azaltmak</w:t>
        <w:br/>
        <w:t>• Finanse edilen emisyon yoğunluğunu %45 azaltmak</w:t>
        <w:br/>
        <w:t>• Elektriğin %100’ünü yenilenebilir kaynaklardan sağlamak</w:t>
        <w:br/>
        <w:t>• Sürdürülebilir finansman portföyünü 45 milyar €’ya çıkarmak</w:t>
        <w:br/>
        <w:t>• Kağıt tüketimini %80 azaltmak</w:t>
        <w:br/>
        <w:t>• Dijital bankacılık kullanım oranını %95’e çıkarmak</w:t>
        <w:br/>
        <w:t>• Kadın yönetici oranını %50’ye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Sürdürülebilir finansman stratejileri</w:t>
        <w:br/>
        <w:t>7. AB sürdürülebilir finans regülasyonlarının etkileri</w:t>
        <w:br/>
        <w:t>8. Veri güvenliği ve etik yönetim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EU Taxonomy Regulation</w:t>
        <w:br/>
        <w:t>• Sustainable Finance Disclosure Regulation (SFDR)</w:t>
        <w:br/>
        <w:t>• CSRD ve ESG raporlaması</w:t>
        <w:br/>
        <w:t>• Finanse edilen emisyonlar</w:t>
        <w:br/>
        <w:t>• İklim riskleri ve kredi riski ilişkisi</w:t>
        <w:br/>
        <w:t>• Yeşil kredi ve sürdürülebilir tahvil uygulamaları</w:t>
        <w:br/>
        <w:t>• Veri güvenliği ve dijital etik</w:t>
        <w:br/>
        <w:t>• Finansal kapsayıcılık</w:t>
        <w:br/>
        <w:t>• Net zero bankacılık stratejileri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Akbank</w:t>
        <w:br/>
        <w:t>• Garanti BBVA</w:t>
        <w:br/>
        <w:t>• İş Bankası</w:t>
        <w:br/>
        <w:t>• Yapı Kredi</w:t>
        <w:br/>
        <w:t>• QNB Türkiye</w:t>
        <w:br/>
        <w:t>• HSBC</w:t>
        <w:br/>
        <w:t>• BNP Paribas</w:t>
        <w:br/>
        <w:t>• ING Group</w:t>
        <w:br/>
        <w:t>• Deutsche Bank</w:t>
        <w:br/>
        <w:t>• Santander</w:t>
        <w:br/>
        <w:t>• UBS</w:t>
        <w:br/>
        <w:t>• Standard Chartered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