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SÜRDÜRÜLEBİLİRLİK FİNAL PROJE ÖDEVİ</w:t>
      </w:r>
    </w:p>
    <w:p>
      <w:pPr>
        <w:jc w:val="center"/>
      </w:pPr>
      <w:r>
        <w:rPr>
          <w:b/>
        </w:rPr>
        <w:t>Otomotiv Yan Sanayi Sektörü Vaka Analizi</w:t>
      </w:r>
    </w:p>
    <w:p>
      <w:r>
        <w:t>Bu proje kapsamında öğrencilerden, otomotiv yan sanayi sektöründe faaliyet gösteren bir şirketin sürdürülebilirlik performansını çevresel, sosyal ve yönetişim (ESG) boyutlarıyla incelemeleri beklenmektedir. Çalışma; karbon yönetimi, enerji verimliliği, tedarik zinciri sürdürülebilirliği, iş sağlığı ve güvenliği, döngüsel ekonomi ve net zero hedefleri gibi temel sürdürülebilirlik başlıklarını kapsamalıdır.</w:t>
      </w:r>
    </w:p>
    <w:p>
      <w:pPr>
        <w:pStyle w:val="Heading2"/>
      </w:pPr>
      <w:r>
        <w:rPr>
          <w:sz w:val="28"/>
        </w:rPr>
        <w:t>Örnek Şirket Yapısı</w:t>
      </w:r>
    </w:p>
    <w:p>
      <w:r>
        <w:t>• Çalışan Sayısı: 3.200</w:t>
        <w:br/>
        <w:t>• Üretim Tesisi: 5 fabrika</w:t>
        <w:br/>
        <w:t>• Yıllık Ciro: 780 milyon €</w:t>
        <w:br/>
        <w:t>• Ana Faaliyet Alanı: Metal, plastik ve elektronik otomotiv komponent üretimi</w:t>
        <w:br/>
        <w:t>• İhracat Bölgeleri: Avrupa, Kuzey Amerika ve Orta Doğu</w:t>
        <w:br/>
        <w:t>• Tedarikçi Sayısı: 950</w:t>
        <w:br/>
        <w:t>• Kritik Tedarikçi Sayısı: 140</w:t>
      </w:r>
    </w:p>
    <w:p>
      <w:pPr>
        <w:pStyle w:val="Heading2"/>
      </w:pPr>
      <w:r>
        <w:rPr>
          <w:sz w:val="28"/>
        </w:rPr>
        <w:t>Mevcut Sürdürülebilirlik Verileri</w:t>
      </w:r>
    </w:p>
    <w:p>
      <w:r>
        <w:t>• Scope 1 Emisyonları: 48.000 ton CO₂e</w:t>
        <w:br/>
        <w:t>• Scope 2 Emisyonları: 62.000 ton CO₂e</w:t>
        <w:br/>
        <w:t>• Scope 3 Emisyonları: 390.000 ton CO₂e</w:t>
        <w:br/>
        <w:t>• Yenilenebilir Elektrik Kullanımı: %24</w:t>
        <w:br/>
        <w:t>• Toplam Enerji Tüketimi: 410.000 MWh/yıl</w:t>
        <w:br/>
        <w:t>• Endüstriyel Atık Miktarı: 18.500 ton/yıl</w:t>
        <w:br/>
        <w:t>• Geri Dönüştürülen Atık Oranı: %71</w:t>
        <w:br/>
        <w:t>• Kadın Çalışan Oranı: %22</w:t>
        <w:br/>
        <w:t>• İş Kazası Sıklık Oranı: 5,1</w:t>
        <w:br/>
        <w:t>• Yerel Tedarikçi Oranı: %64</w:t>
      </w:r>
    </w:p>
    <w:p>
      <w:pPr>
        <w:pStyle w:val="Heading2"/>
      </w:pPr>
      <w:r>
        <w:rPr>
          <w:sz w:val="28"/>
        </w:rPr>
        <w:t>2030 Sürdürülebilirlik Hedefleri</w:t>
      </w:r>
    </w:p>
    <w:p>
      <w:r>
        <w:t>• Scope 1 ve Scope 2 emisyonlarını %50 azaltmak</w:t>
        <w:br/>
        <w:t>• Scope 3 emisyonlarını %35 azaltmak</w:t>
        <w:br/>
        <w:t>• Elektriğin %100’ünü yenilenebilir kaynaklardan sağlamak</w:t>
        <w:br/>
        <w:t>• Üretim başına enerji tüketimini %30 azaltmak</w:t>
        <w:br/>
        <w:t>• Endüstriyel atığı %45 azaltmak</w:t>
        <w:br/>
        <w:t>• Geri dönüştürülmüş malzeme kullanımını %40’a çıkarmak</w:t>
        <w:br/>
        <w:t>• Kadın çalışan oranını %35’e çıkarmak</w:t>
        <w:br/>
        <w:t>• Kritik tedarikçilerin %90’ını sürdürülebilirlik değerlendirmesine dahil etmek</w:t>
      </w:r>
    </w:p>
    <w:p>
      <w:pPr>
        <w:pStyle w:val="Heading2"/>
      </w:pPr>
      <w:r>
        <w:rPr>
          <w:sz w:val="28"/>
        </w:rPr>
        <w:t>Öğrencilerden Beklenen Analizler</w:t>
      </w:r>
    </w:p>
    <w:p>
      <w:r>
        <w:t>1. Şirket ve sektör tanıtımı</w:t>
        <w:br/>
        <w:t>2. Sektördeki temel sürdürülebilirlik riskleri</w:t>
        <w:br/>
        <w:t>3. Net zero uyum değerlendirmesi</w:t>
        <w:br/>
        <w:t>4. Politika ve hedef analizi</w:t>
        <w:br/>
        <w:t>5. Sosyal sürdürülebilirlik değerlendirmesi</w:t>
        <w:br/>
        <w:t>6. Tedarik zinciri sürdürülebilirliği</w:t>
        <w:br/>
        <w:t>7. Döngüsel ekonomi uygulamaları</w:t>
        <w:br/>
        <w:t>8. Enerji verimliliği ve karbon azaltım stratejileri</w:t>
      </w:r>
    </w:p>
    <w:p>
      <w:pPr>
        <w:pStyle w:val="Heading2"/>
      </w:pPr>
      <w:r>
        <w:rPr>
          <w:sz w:val="28"/>
        </w:rPr>
        <w:t>Öncelikli İncelenmesi Beklenen Konular</w:t>
      </w:r>
    </w:p>
    <w:p>
      <w:r>
        <w:t>• Otomotiv sektöründe karbon dönüşümü</w:t>
        <w:br/>
        <w:t>• Avrupa Birliği regülasyonlarının etkileri</w:t>
        <w:br/>
        <w:t>• Yenilenebilir enerji kullanımı</w:t>
        <w:br/>
        <w:t>• Endüstriyel atık yönetimi</w:t>
        <w:br/>
        <w:t>• Tedarik zinciri riskleri</w:t>
        <w:br/>
        <w:t>• İş sağlığı ve güvenliği uygulamaları</w:t>
        <w:br/>
        <w:t>• Geri dönüştürülmüş plastik ve metal kullanımı</w:t>
        <w:br/>
        <w:t>• Elektrikli araç dönüşümünün tedarikçilere etkisi</w:t>
        <w:br/>
        <w:t>• Döngüsel ekonomi uygulamaları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Öğrencilerin araştırmayı gerçekten yaptığını gösterebilmesi için aşağıdaki kanıtların sunulması zorunludur:</w:t>
        <w:br/>
        <w:br/>
        <w:t>• En az 3 farklı açık kaynak referans</w:t>
        <w:br/>
        <w:t>• Şirket sürdürülebilirlik raporundan ekran görüntüsü veya doğrudan veri alıntısı</w:t>
        <w:br/>
        <w:t>• Rakip şirket ile kısa kıyaslama</w:t>
        <w:br/>
        <w:t>• Öğrenci tarafından yorumlanmış en az 1 grafik veya tablo</w:t>
        <w:br/>
        <w:t>• “Bu araştırmada bizi en çok şaşırtan bulgu” bölümü</w:t>
        <w:br/>
        <w:t>• Canlı sunum sırasında öğretmenin yönelteceği sözlü sorulara cevap verilmesi</w:t>
      </w:r>
    </w:p>
    <w:p>
      <w:pPr>
        <w:pStyle w:val="Heading2"/>
      </w:pPr>
      <w:r>
        <w:rPr>
          <w:sz w:val="28"/>
        </w:rPr>
        <w:t>Türkiye’den İncelenebilecek Örnek Şirketler</w:t>
      </w:r>
    </w:p>
    <w:p>
      <w:r>
        <w:t>• Farplas</w:t>
        <w:br/>
        <w:t>• Martur Fompak</w:t>
        <w:br/>
        <w:t>• Coşkunöz Holding</w:t>
        <w:br/>
        <w:t>• Maxion İnci</w:t>
        <w:br/>
        <w:t>• Bosch Türkiye</w:t>
        <w:br/>
        <w:t>• CMS Jant</w:t>
        <w:br/>
        <w:t>• Oyak Renault Tedarikçileri</w:t>
        <w:br/>
        <w:t>• Tırsan Tedarik Zinciri</w:t>
        <w:br/>
        <w:t>• Assan Hanil</w:t>
        <w:br/>
        <w:t>• Standard Profil</w:t>
        <w:br/>
        <w:t>• Cavo Otomotiv</w:t>
        <w:br/>
        <w:t>• Teklas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sürdürülebilirlik önerisi</w:t>
      </w:r>
    </w:p>
    <w:p>
      <w:pPr>
        <w:pStyle w:val="Heading2"/>
      </w:pPr>
      <w:r>
        <w:t>Değerlendirme Kriterleri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